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FA1FFE" w:rsidRDefault="009017B5" w:rsidP="00FA1FFE">
      <w:pPr>
        <w:spacing w:after="0" w:line="480" w:lineRule="auto"/>
        <w:jc w:val="both"/>
        <w:rPr>
          <w:rFonts w:ascii="Times New Roman" w:hAnsi="Times New Roman" w:cs="Times New Roman"/>
          <w:sz w:val="24"/>
          <w:szCs w:val="24"/>
          <w:shd w:val="clear" w:color="auto" w:fill="FFFFFF"/>
        </w:rPr>
      </w:pPr>
      <w:bookmarkStart w:id="0" w:name="_GoBack"/>
      <w:bookmarkEnd w:id="0"/>
    </w:p>
    <w:p w:rsidR="009017B5" w:rsidRPr="00FA1FFE" w:rsidRDefault="009017B5" w:rsidP="00FA1FFE">
      <w:pPr>
        <w:spacing w:after="0" w:line="480" w:lineRule="auto"/>
        <w:jc w:val="both"/>
        <w:rPr>
          <w:rFonts w:ascii="Times New Roman" w:hAnsi="Times New Roman" w:cs="Times New Roman"/>
          <w:sz w:val="24"/>
          <w:szCs w:val="24"/>
          <w:shd w:val="clear" w:color="auto" w:fill="FFFFFF"/>
        </w:rPr>
      </w:pPr>
    </w:p>
    <w:p w:rsidR="009017B5" w:rsidRPr="00FA1FFE" w:rsidRDefault="009017B5" w:rsidP="00FA1FFE">
      <w:pPr>
        <w:spacing w:after="0" w:line="480" w:lineRule="auto"/>
        <w:jc w:val="both"/>
        <w:rPr>
          <w:rFonts w:ascii="Times New Roman" w:hAnsi="Times New Roman" w:cs="Times New Roman"/>
          <w:sz w:val="24"/>
          <w:szCs w:val="24"/>
          <w:shd w:val="clear" w:color="auto" w:fill="FFFFFF"/>
        </w:rPr>
      </w:pPr>
    </w:p>
    <w:p w:rsidR="009017B5" w:rsidRPr="00FA1FFE" w:rsidRDefault="009017B5" w:rsidP="00FA1FFE">
      <w:pPr>
        <w:spacing w:after="0" w:line="480" w:lineRule="auto"/>
        <w:jc w:val="both"/>
        <w:rPr>
          <w:rFonts w:ascii="Times New Roman" w:hAnsi="Times New Roman" w:cs="Times New Roman"/>
          <w:sz w:val="24"/>
          <w:szCs w:val="24"/>
          <w:shd w:val="clear" w:color="auto" w:fill="FFFFFF"/>
        </w:rPr>
      </w:pPr>
    </w:p>
    <w:p w:rsidR="009017B5" w:rsidRPr="00FA1FFE" w:rsidRDefault="009017B5" w:rsidP="00FA1FFE">
      <w:pPr>
        <w:spacing w:after="0" w:line="480" w:lineRule="auto"/>
        <w:jc w:val="both"/>
        <w:rPr>
          <w:rFonts w:ascii="Times New Roman" w:hAnsi="Times New Roman" w:cs="Times New Roman"/>
          <w:sz w:val="24"/>
          <w:szCs w:val="24"/>
          <w:shd w:val="clear" w:color="auto" w:fill="FFFFFF"/>
        </w:rPr>
      </w:pPr>
    </w:p>
    <w:p w:rsidR="009017B5" w:rsidRPr="00FA1FFE" w:rsidRDefault="009017B5" w:rsidP="00FA1FFE">
      <w:pPr>
        <w:spacing w:after="0" w:line="480" w:lineRule="auto"/>
        <w:jc w:val="both"/>
        <w:rPr>
          <w:rFonts w:ascii="Times New Roman" w:hAnsi="Times New Roman" w:cs="Times New Roman"/>
          <w:sz w:val="24"/>
          <w:szCs w:val="24"/>
          <w:shd w:val="clear" w:color="auto" w:fill="FFFFFF"/>
        </w:rPr>
      </w:pPr>
    </w:p>
    <w:p w:rsidR="009017B5" w:rsidRPr="00FA1FFE" w:rsidRDefault="009017B5" w:rsidP="00FA1FFE">
      <w:pPr>
        <w:spacing w:after="0" w:line="480" w:lineRule="auto"/>
        <w:jc w:val="both"/>
        <w:rPr>
          <w:rFonts w:ascii="Times New Roman" w:hAnsi="Times New Roman" w:cs="Times New Roman"/>
          <w:sz w:val="24"/>
          <w:szCs w:val="24"/>
          <w:shd w:val="clear" w:color="auto" w:fill="FFFFFF"/>
        </w:rPr>
      </w:pPr>
    </w:p>
    <w:p w:rsidR="00FA1FFE" w:rsidRPr="00FA1FFE" w:rsidRDefault="00FA1FFE" w:rsidP="00FA1FFE">
      <w:pPr>
        <w:spacing w:line="480" w:lineRule="auto"/>
        <w:jc w:val="center"/>
        <w:rPr>
          <w:rFonts w:ascii="Times New Roman" w:hAnsi="Times New Roman" w:cs="Times New Roman"/>
          <w:sz w:val="24"/>
          <w:szCs w:val="24"/>
        </w:rPr>
      </w:pPr>
      <w:r w:rsidRPr="00FA1FFE">
        <w:rPr>
          <w:rFonts w:ascii="Times New Roman" w:hAnsi="Times New Roman" w:cs="Times New Roman"/>
          <w:sz w:val="24"/>
          <w:szCs w:val="24"/>
        </w:rPr>
        <w:t>The Good Institutions</w:t>
      </w:r>
    </w:p>
    <w:p w:rsidR="0097726B" w:rsidRPr="00FA1FFE" w:rsidRDefault="0097726B" w:rsidP="00FA1FFE">
      <w:pPr>
        <w:spacing w:after="0" w:line="480" w:lineRule="auto"/>
        <w:jc w:val="center"/>
        <w:rPr>
          <w:rFonts w:ascii="Times New Roman" w:hAnsi="Times New Roman" w:cs="Times New Roman"/>
          <w:sz w:val="24"/>
          <w:szCs w:val="24"/>
          <w:shd w:val="clear" w:color="auto" w:fill="FFFFFF"/>
        </w:rPr>
      </w:pPr>
      <w:r w:rsidRPr="00FA1FFE">
        <w:rPr>
          <w:rFonts w:ascii="Times New Roman" w:hAnsi="Times New Roman" w:cs="Times New Roman"/>
          <w:sz w:val="24"/>
          <w:szCs w:val="24"/>
          <w:lang w:val="en-GB"/>
        </w:rPr>
        <w:t>Name</w:t>
      </w:r>
    </w:p>
    <w:p w:rsidR="0097726B" w:rsidRPr="00FA1FFE" w:rsidRDefault="005135C6" w:rsidP="00FA1FFE">
      <w:pPr>
        <w:spacing w:after="0" w:line="480" w:lineRule="auto"/>
        <w:jc w:val="center"/>
        <w:rPr>
          <w:rFonts w:ascii="Times New Roman" w:hAnsi="Times New Roman" w:cs="Times New Roman"/>
          <w:sz w:val="24"/>
          <w:szCs w:val="24"/>
          <w:shd w:val="clear" w:color="auto" w:fill="FFFFFF"/>
        </w:rPr>
      </w:pPr>
      <w:r w:rsidRPr="00FA1FFE">
        <w:rPr>
          <w:rFonts w:ascii="Times New Roman" w:hAnsi="Times New Roman" w:cs="Times New Roman"/>
          <w:sz w:val="24"/>
          <w:szCs w:val="24"/>
          <w:lang w:val="en-GB"/>
        </w:rPr>
        <w:t>Institutional Affiliation</w:t>
      </w:r>
    </w:p>
    <w:p w:rsidR="009017B5" w:rsidRPr="00FA1FFE" w:rsidRDefault="005135C6" w:rsidP="00FA1FFE">
      <w:pPr>
        <w:spacing w:after="0" w:line="480" w:lineRule="auto"/>
        <w:jc w:val="center"/>
        <w:rPr>
          <w:rFonts w:ascii="Times New Roman" w:hAnsi="Times New Roman" w:cs="Times New Roman"/>
          <w:sz w:val="24"/>
          <w:szCs w:val="24"/>
          <w:shd w:val="clear" w:color="auto" w:fill="FFFFFF"/>
        </w:rPr>
      </w:pPr>
      <w:r w:rsidRPr="00FA1FFE">
        <w:rPr>
          <w:rFonts w:ascii="Times New Roman" w:hAnsi="Times New Roman" w:cs="Times New Roman"/>
          <w:sz w:val="24"/>
          <w:szCs w:val="24"/>
          <w:lang w:val="en-GB"/>
        </w:rPr>
        <w:t>Date</w:t>
      </w:r>
      <w:r w:rsidR="0097726B" w:rsidRPr="00FA1FFE">
        <w:rPr>
          <w:rFonts w:ascii="Times New Roman" w:hAnsi="Times New Roman" w:cs="Times New Roman"/>
          <w:sz w:val="24"/>
          <w:szCs w:val="24"/>
          <w:lang w:val="en-GB"/>
        </w:rPr>
        <w:t xml:space="preserve"> </w:t>
      </w:r>
      <w:r w:rsidR="00490E9D" w:rsidRPr="00FA1FFE">
        <w:rPr>
          <w:rFonts w:ascii="Times New Roman" w:hAnsi="Times New Roman" w:cs="Times New Roman"/>
          <w:sz w:val="24"/>
          <w:szCs w:val="24"/>
          <w:shd w:val="clear" w:color="auto" w:fill="FFFFFF"/>
        </w:rPr>
        <w:br w:type="page"/>
      </w:r>
    </w:p>
    <w:p w:rsidR="00FA1FFE" w:rsidRPr="00FA1FFE" w:rsidRDefault="00FA1FFE" w:rsidP="00FA1FFE">
      <w:pPr>
        <w:spacing w:line="480" w:lineRule="auto"/>
        <w:jc w:val="center"/>
        <w:rPr>
          <w:rFonts w:ascii="Times New Roman" w:hAnsi="Times New Roman" w:cs="Times New Roman"/>
          <w:sz w:val="24"/>
          <w:szCs w:val="24"/>
        </w:rPr>
      </w:pPr>
      <w:r w:rsidRPr="00FA1FFE">
        <w:rPr>
          <w:rFonts w:ascii="Times New Roman" w:hAnsi="Times New Roman" w:cs="Times New Roman"/>
          <w:sz w:val="24"/>
          <w:szCs w:val="24"/>
        </w:rPr>
        <w:lastRenderedPageBreak/>
        <w:t>The Good Institutions</w:t>
      </w:r>
    </w:p>
    <w:p w:rsidR="00FA1FFE" w:rsidRPr="00FA1FFE" w:rsidRDefault="00FA1FFE" w:rsidP="00FA1FFE">
      <w:pPr>
        <w:spacing w:line="480" w:lineRule="auto"/>
        <w:ind w:firstLine="720"/>
        <w:rPr>
          <w:rFonts w:ascii="Times New Roman" w:hAnsi="Times New Roman" w:cs="Times New Roman"/>
          <w:sz w:val="24"/>
          <w:szCs w:val="24"/>
        </w:rPr>
      </w:pPr>
      <w:r w:rsidRPr="00FA1FFE">
        <w:rPr>
          <w:rFonts w:ascii="Times New Roman" w:hAnsi="Times New Roman" w:cs="Times New Roman"/>
          <w:sz w:val="24"/>
          <w:szCs w:val="24"/>
        </w:rPr>
        <w:t>All good institutions in rich countries have a historical record of a centralized government. An extended history of good government does not guarantee good institutions but at least gives a chance for them. Specific government durations all over the world are additionally associated with productivity. Historical differences additionally prove to have significant effects on the contemporary supply of wealth. The other factor that leads to a good institution is the policies implemented by the government institution. The other good contributor to a good institution involves the natural resources available in the country. At the same time, nations that depend on specific types of natural resources such as diamond and oil tend to promote bad institutions like corruption, inflation, and poor education.</w:t>
      </w:r>
    </w:p>
    <w:p w:rsidR="00FA1FFE" w:rsidRPr="00FA1FFE" w:rsidRDefault="00FA1FFE" w:rsidP="00FA1FFE">
      <w:pPr>
        <w:spacing w:line="480" w:lineRule="auto"/>
        <w:ind w:firstLine="720"/>
        <w:rPr>
          <w:rFonts w:ascii="Times New Roman" w:hAnsi="Times New Roman" w:cs="Times New Roman"/>
          <w:sz w:val="24"/>
          <w:szCs w:val="24"/>
        </w:rPr>
      </w:pPr>
      <w:r w:rsidRPr="00FA1FFE">
        <w:rPr>
          <w:rFonts w:ascii="Times New Roman" w:hAnsi="Times New Roman" w:cs="Times New Roman"/>
          <w:sz w:val="24"/>
          <w:szCs w:val="24"/>
        </w:rPr>
        <w:t>Economists propose that good institutions reflect the growth of the economy and the stability of the nation</w:t>
      </w:r>
      <w:sdt>
        <w:sdtPr>
          <w:rPr>
            <w:rFonts w:ascii="Times New Roman" w:hAnsi="Times New Roman" w:cs="Times New Roman"/>
            <w:sz w:val="24"/>
            <w:szCs w:val="24"/>
          </w:rPr>
          <w:id w:val="2058198264"/>
          <w:citation/>
        </w:sdtPr>
        <w:sdtEndPr/>
        <w:sdtContent>
          <w:r w:rsidRPr="00FA1FFE">
            <w:rPr>
              <w:rFonts w:ascii="Times New Roman" w:hAnsi="Times New Roman" w:cs="Times New Roman"/>
              <w:sz w:val="24"/>
              <w:szCs w:val="24"/>
            </w:rPr>
            <w:fldChar w:fldCharType="begin"/>
          </w:r>
          <w:r w:rsidRPr="00FA1FFE">
            <w:rPr>
              <w:rFonts w:ascii="Times New Roman" w:hAnsi="Times New Roman" w:cs="Times New Roman"/>
              <w:sz w:val="24"/>
              <w:szCs w:val="24"/>
            </w:rPr>
            <w:instrText xml:space="preserve"> CITATION Nic17 \l 1033 </w:instrText>
          </w:r>
          <w:r w:rsidRPr="00FA1FFE">
            <w:rPr>
              <w:rFonts w:ascii="Times New Roman" w:hAnsi="Times New Roman" w:cs="Times New Roman"/>
              <w:sz w:val="24"/>
              <w:szCs w:val="24"/>
            </w:rPr>
            <w:fldChar w:fldCharType="separate"/>
          </w:r>
          <w:r w:rsidRPr="00FA1FFE">
            <w:rPr>
              <w:rFonts w:ascii="Times New Roman" w:hAnsi="Times New Roman" w:cs="Times New Roman"/>
              <w:noProof/>
              <w:sz w:val="24"/>
              <w:szCs w:val="24"/>
            </w:rPr>
            <w:t xml:space="preserve"> (Gillespie &amp; Krainin, 2017)</w:t>
          </w:r>
          <w:r w:rsidRPr="00FA1FFE">
            <w:rPr>
              <w:rFonts w:ascii="Times New Roman" w:hAnsi="Times New Roman" w:cs="Times New Roman"/>
              <w:sz w:val="24"/>
              <w:szCs w:val="24"/>
            </w:rPr>
            <w:fldChar w:fldCharType="end"/>
          </w:r>
        </w:sdtContent>
      </w:sdt>
      <w:r w:rsidRPr="00FA1FFE">
        <w:rPr>
          <w:rFonts w:ascii="Times New Roman" w:hAnsi="Times New Roman" w:cs="Times New Roman"/>
          <w:sz w:val="24"/>
          <w:szCs w:val="24"/>
        </w:rPr>
        <w:t>. For instance, a nation with the liable legislature and a sound tax system can react to shock</w:t>
      </w:r>
      <w:r>
        <w:rPr>
          <w:rFonts w:ascii="Times New Roman" w:hAnsi="Times New Roman" w:cs="Times New Roman"/>
          <w:sz w:val="24"/>
          <w:szCs w:val="24"/>
        </w:rPr>
        <w:t>s</w:t>
      </w:r>
      <w:r w:rsidRPr="00FA1FFE">
        <w:rPr>
          <w:rFonts w:ascii="Times New Roman" w:hAnsi="Times New Roman" w:cs="Times New Roman"/>
          <w:sz w:val="24"/>
          <w:szCs w:val="24"/>
        </w:rPr>
        <w:t xml:space="preserve"> to revenues by raising taxes and not printing money. In such a case, a good institution would react by allocating burned to those who can best </w:t>
      </w:r>
      <w:r>
        <w:rPr>
          <w:rFonts w:ascii="Times New Roman" w:hAnsi="Times New Roman" w:cs="Times New Roman"/>
          <w:sz w:val="24"/>
          <w:szCs w:val="24"/>
        </w:rPr>
        <w:t>deal with it</w:t>
      </w:r>
      <w:r w:rsidRPr="00FA1FFE">
        <w:rPr>
          <w:rFonts w:ascii="Times New Roman" w:hAnsi="Times New Roman" w:cs="Times New Roman"/>
          <w:sz w:val="24"/>
          <w:szCs w:val="24"/>
        </w:rPr>
        <w:t xml:space="preserve"> and in some way that </w:t>
      </w:r>
      <w:r>
        <w:rPr>
          <w:rFonts w:ascii="Times New Roman" w:hAnsi="Times New Roman" w:cs="Times New Roman"/>
          <w:sz w:val="24"/>
          <w:szCs w:val="24"/>
        </w:rPr>
        <w:t xml:space="preserve">least affects </w:t>
      </w:r>
      <w:r w:rsidRPr="00FA1FFE">
        <w:rPr>
          <w:rFonts w:ascii="Times New Roman" w:hAnsi="Times New Roman" w:cs="Times New Roman"/>
          <w:sz w:val="24"/>
          <w:szCs w:val="24"/>
        </w:rPr>
        <w:t>production. On the contrary, a bad institution can choose hyperinflation which further limits growth and imposes a greater burden on the underprivileged people.</w:t>
      </w:r>
    </w:p>
    <w:p w:rsidR="00192BF3" w:rsidRPr="00FA1FFE" w:rsidRDefault="00FA1FFE" w:rsidP="00FA1FFE">
      <w:pPr>
        <w:spacing w:line="480" w:lineRule="auto"/>
        <w:ind w:firstLine="720"/>
        <w:rPr>
          <w:rFonts w:ascii="Times New Roman" w:hAnsi="Times New Roman" w:cs="Times New Roman"/>
          <w:sz w:val="24"/>
          <w:szCs w:val="24"/>
        </w:rPr>
      </w:pPr>
      <w:r w:rsidRPr="00FA1FFE">
        <w:rPr>
          <w:rFonts w:ascii="Times New Roman" w:hAnsi="Times New Roman" w:cs="Times New Roman"/>
          <w:sz w:val="24"/>
          <w:szCs w:val="24"/>
        </w:rPr>
        <w:t>Therefore, the reason why these institutions do not exist everywhere on the planet stems from the productivity to the government, formation of the state, complex institutions, and food surplus accumulations that further leads to the need for centralized decision making in societies that are too populous to make decisions face to face with all the citizens. This process was evident in several other parts of the ancient world with productive goods including, China, Egypt, the Valley of Mexico, and the Indus Valley.</w:t>
      </w:r>
    </w:p>
    <w:p w:rsidR="00FA1FFE" w:rsidRDefault="00FA1FFE">
      <w:pPr>
        <w:rPr>
          <w:rFonts w:ascii="Times New Roman" w:hAnsi="Times New Roman" w:cs="Times New Roman"/>
          <w:sz w:val="24"/>
          <w:szCs w:val="24"/>
        </w:rPr>
      </w:pPr>
      <w:r>
        <w:rPr>
          <w:rFonts w:ascii="Times New Roman" w:hAnsi="Times New Roman" w:cs="Times New Roman"/>
          <w:sz w:val="24"/>
          <w:szCs w:val="24"/>
        </w:rPr>
        <w:br w:type="page"/>
      </w:r>
    </w:p>
    <w:p w:rsidR="00A43878" w:rsidRPr="00FA1FFE" w:rsidRDefault="0089319C" w:rsidP="00FA1FFE">
      <w:pPr>
        <w:spacing w:after="0" w:line="480" w:lineRule="auto"/>
        <w:jc w:val="center"/>
        <w:rPr>
          <w:rFonts w:ascii="Times New Roman" w:hAnsi="Times New Roman" w:cs="Times New Roman"/>
          <w:sz w:val="24"/>
          <w:szCs w:val="24"/>
        </w:rPr>
      </w:pPr>
      <w:r w:rsidRPr="00FA1FFE">
        <w:rPr>
          <w:rFonts w:ascii="Times New Roman" w:hAnsi="Times New Roman" w:cs="Times New Roman"/>
          <w:sz w:val="24"/>
          <w:szCs w:val="24"/>
        </w:rPr>
        <w:lastRenderedPageBreak/>
        <w:t>References</w:t>
      </w:r>
    </w:p>
    <w:p w:rsidR="00FA1FFE" w:rsidRPr="00FA1FFE" w:rsidRDefault="00FA1FFE" w:rsidP="00FA1FFE">
      <w:pPr>
        <w:pStyle w:val="Bibliography"/>
        <w:spacing w:line="480" w:lineRule="auto"/>
        <w:ind w:left="720" w:hanging="720"/>
        <w:rPr>
          <w:rFonts w:ascii="Times New Roman" w:hAnsi="Times New Roman" w:cs="Times New Roman"/>
          <w:noProof/>
          <w:sz w:val="24"/>
          <w:szCs w:val="24"/>
        </w:rPr>
      </w:pPr>
      <w:r w:rsidRPr="00FA1FFE">
        <w:rPr>
          <w:rFonts w:ascii="Times New Roman" w:hAnsi="Times New Roman" w:cs="Times New Roman"/>
          <w:color w:val="222222"/>
          <w:sz w:val="24"/>
          <w:szCs w:val="24"/>
          <w:shd w:val="clear" w:color="auto" w:fill="FFFFFF"/>
        </w:rPr>
        <w:fldChar w:fldCharType="begin"/>
      </w:r>
      <w:r w:rsidRPr="00FA1FFE">
        <w:rPr>
          <w:rFonts w:ascii="Times New Roman" w:hAnsi="Times New Roman" w:cs="Times New Roman"/>
          <w:color w:val="222222"/>
          <w:sz w:val="24"/>
          <w:szCs w:val="24"/>
          <w:shd w:val="clear" w:color="auto" w:fill="FFFFFF"/>
        </w:rPr>
        <w:instrText xml:space="preserve"> BIBLIOGRAPHY  \l 1033 </w:instrText>
      </w:r>
      <w:r w:rsidRPr="00FA1FFE">
        <w:rPr>
          <w:rFonts w:ascii="Times New Roman" w:hAnsi="Times New Roman" w:cs="Times New Roman"/>
          <w:color w:val="222222"/>
          <w:sz w:val="24"/>
          <w:szCs w:val="24"/>
          <w:shd w:val="clear" w:color="auto" w:fill="FFFFFF"/>
        </w:rPr>
        <w:fldChar w:fldCharType="separate"/>
      </w:r>
      <w:r w:rsidRPr="00FA1FFE">
        <w:rPr>
          <w:rFonts w:ascii="Times New Roman" w:hAnsi="Times New Roman" w:cs="Times New Roman"/>
          <w:noProof/>
          <w:sz w:val="24"/>
          <w:szCs w:val="24"/>
        </w:rPr>
        <w:t xml:space="preserve">Gillespie, N., &amp; Krainin, T. (2017, Auguest 9). </w:t>
      </w:r>
      <w:r w:rsidRPr="00FA1FFE">
        <w:rPr>
          <w:rFonts w:ascii="Times New Roman" w:hAnsi="Times New Roman" w:cs="Times New Roman"/>
          <w:i/>
          <w:iCs/>
          <w:noProof/>
          <w:sz w:val="24"/>
          <w:szCs w:val="24"/>
        </w:rPr>
        <w:t>How Freedom Made Us Rich.</w:t>
      </w:r>
      <w:r w:rsidRPr="00FA1FFE">
        <w:rPr>
          <w:rFonts w:ascii="Times New Roman" w:hAnsi="Times New Roman" w:cs="Times New Roman"/>
          <w:noProof/>
          <w:sz w:val="24"/>
          <w:szCs w:val="24"/>
        </w:rPr>
        <w:t xml:space="preserve"> Retrieved Sep 18, 2018, from Reason.com: https://reason.com/reasontv/2017/08/09/deirdre-mccloskey-bourgeois-equality</w:t>
      </w:r>
    </w:p>
    <w:p w:rsidR="0097726B" w:rsidRPr="00FA1FFE" w:rsidRDefault="00FA1FFE" w:rsidP="00FA1FFE">
      <w:pPr>
        <w:spacing w:after="0" w:line="480" w:lineRule="auto"/>
        <w:ind w:left="567" w:hanging="567"/>
        <w:rPr>
          <w:rFonts w:ascii="Times New Roman" w:hAnsi="Times New Roman" w:cs="Times New Roman"/>
          <w:sz w:val="24"/>
          <w:szCs w:val="24"/>
          <w:shd w:val="clear" w:color="auto" w:fill="FFFFFF"/>
        </w:rPr>
      </w:pPr>
      <w:r w:rsidRPr="00FA1FFE">
        <w:rPr>
          <w:rFonts w:ascii="Times New Roman" w:hAnsi="Times New Roman" w:cs="Times New Roman"/>
          <w:color w:val="222222"/>
          <w:sz w:val="24"/>
          <w:szCs w:val="24"/>
          <w:shd w:val="clear" w:color="auto" w:fill="FFFFFF"/>
        </w:rPr>
        <w:fldChar w:fldCharType="end"/>
      </w:r>
    </w:p>
    <w:sectPr w:rsidR="0097726B" w:rsidRPr="00FA1FFE"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6F42" w:rsidRDefault="00DF6F42" w:rsidP="00EE0CEB">
      <w:pPr>
        <w:spacing w:after="0" w:line="240" w:lineRule="auto"/>
      </w:pPr>
      <w:r>
        <w:separator/>
      </w:r>
    </w:p>
  </w:endnote>
  <w:endnote w:type="continuationSeparator" w:id="0">
    <w:p w:rsidR="00DF6F42" w:rsidRDefault="00DF6F42"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6F42" w:rsidRDefault="00DF6F42" w:rsidP="00EE0CEB">
      <w:pPr>
        <w:spacing w:after="0" w:line="240" w:lineRule="auto"/>
      </w:pPr>
      <w:r>
        <w:separator/>
      </w:r>
    </w:p>
  </w:footnote>
  <w:footnote w:type="continuationSeparator" w:id="0">
    <w:p w:rsidR="00DF6F42" w:rsidRDefault="00DF6F42"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FA1FFE" w:rsidP="002162C1">
    <w:pPr>
      <w:spacing w:line="360" w:lineRule="auto"/>
      <w:jc w:val="both"/>
      <w:rPr>
        <w:rFonts w:ascii="Times New Roman" w:hAnsi="Times New Roman" w:cs="Times New Roman"/>
        <w:color w:val="222222"/>
        <w:sz w:val="24"/>
        <w:szCs w:val="24"/>
        <w:shd w:val="clear" w:color="auto" w:fill="FFFFFF"/>
      </w:rPr>
    </w:pPr>
    <w:r w:rsidRPr="00FA1FFE">
      <w:rPr>
        <w:rFonts w:ascii="Times New Roman" w:hAnsi="Times New Roman" w:cs="Times New Roman"/>
        <w:sz w:val="24"/>
        <w:szCs w:val="24"/>
      </w:rPr>
      <w:t>THE GOOD INSTITUTIONS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F666C">
      <w:rPr>
        <w:rFonts w:ascii="Times New Roman" w:hAnsi="Times New Roman" w:cs="Times New Roman"/>
        <w:sz w:val="24"/>
        <w:szCs w:val="24"/>
        <w:lang w:val="en-GB"/>
      </w:rPr>
      <w:tab/>
    </w:r>
    <w:r w:rsidR="00AF666C">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6744EC">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97726B" w:rsidRDefault="002162C1" w:rsidP="00FA1FFE">
    <w:pPr>
      <w:rPr>
        <w:rFonts w:cs="Arial"/>
        <w:color w:val="222222"/>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FA1FFE" w:rsidRPr="00FA1FFE">
      <w:rPr>
        <w:rFonts w:ascii="Times New Roman" w:hAnsi="Times New Roman" w:cs="Times New Roman"/>
        <w:sz w:val="24"/>
        <w:szCs w:val="24"/>
      </w:rPr>
      <w:t>THE GOOD INSTITUTIONS</w:t>
    </w:r>
    <w:r w:rsidR="00FA1FFE">
      <w:rPr>
        <w:rFonts w:ascii="Times New Roman" w:hAnsi="Times New Roman" w:cs="Times New Roman"/>
        <w:sz w:val="24"/>
        <w:szCs w:val="24"/>
      </w:rPr>
      <w:tab/>
    </w:r>
    <w:r w:rsidR="00FA1FFE">
      <w:rPr>
        <w:rFonts w:ascii="Times New Roman" w:hAnsi="Times New Roman" w:cs="Times New Roman"/>
        <w:sz w:val="24"/>
        <w:szCs w:val="24"/>
      </w:rPr>
      <w:tab/>
    </w:r>
    <w:r w:rsidR="00FA1FFE">
      <w:rPr>
        <w:rFonts w:ascii="Times New Roman" w:hAnsi="Times New Roman" w:cs="Times New Roman"/>
        <w:sz w:val="24"/>
        <w:szCs w:val="24"/>
      </w:rPr>
      <w:tab/>
    </w:r>
    <w:r w:rsidR="00FA1FFE">
      <w:rPr>
        <w:rFonts w:ascii="Times New Roman" w:hAnsi="Times New Roman" w:cs="Times New Roman"/>
        <w:sz w:val="24"/>
        <w:szCs w:val="24"/>
      </w:rPr>
      <w:tab/>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6744EC">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1">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40D3E"/>
    <w:rsid w:val="0019128B"/>
    <w:rsid w:val="00192BF3"/>
    <w:rsid w:val="001C5B66"/>
    <w:rsid w:val="001D181E"/>
    <w:rsid w:val="001D29F6"/>
    <w:rsid w:val="001D3948"/>
    <w:rsid w:val="001D6702"/>
    <w:rsid w:val="001D6B46"/>
    <w:rsid w:val="001E3C0B"/>
    <w:rsid w:val="0020509C"/>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20CA1"/>
    <w:rsid w:val="0063766C"/>
    <w:rsid w:val="006625DE"/>
    <w:rsid w:val="006744EC"/>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C6FA5"/>
    <w:rsid w:val="008D54DC"/>
    <w:rsid w:val="008F29D2"/>
    <w:rsid w:val="009017B5"/>
    <w:rsid w:val="00922505"/>
    <w:rsid w:val="00927682"/>
    <w:rsid w:val="00944A3F"/>
    <w:rsid w:val="00955F03"/>
    <w:rsid w:val="009560DB"/>
    <w:rsid w:val="00960273"/>
    <w:rsid w:val="0097726B"/>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DF6F42"/>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620"/>
    <w:rsid w:val="00F93000"/>
    <w:rsid w:val="00F96FD5"/>
    <w:rsid w:val="00FA1FFE"/>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Nic17</b:Tag>
    <b:SourceType>DocumentFromInternetSite</b:SourceType>
    <b:Guid>{6CAD29DF-8AD8-4185-9693-EA231B2537B3}</b:Guid>
    <b:Author>
      <b:Author>
        <b:NameList>
          <b:Person>
            <b:Last>Gillespie</b:Last>
            <b:First>Nick</b:First>
          </b:Person>
          <b:Person>
            <b:Last>Krainin</b:Last>
            <b:First>Todd</b:First>
          </b:Person>
        </b:NameList>
      </b:Author>
    </b:Author>
    <b:Title>How Freedom Made Us Rich</b:Title>
    <b:InternetSiteTitle>Reason.com</b:InternetSiteTitle>
    <b:Year>2017</b:Year>
    <b:Month>Auguest </b:Month>
    <b:Day>9</b:Day>
    <b:YearAccessed>2018</b:YearAccessed>
    <b:MonthAccessed>Sep</b:MonthAccessed>
    <b:DayAccessed>18</b:DayAccessed>
    <b:URL>https://reason.com/reasontv/2017/08/09/deirdre-mccloskey-bourgeois-equality</b:URL>
    <b:RefOrder>1</b:RefOrder>
  </b:Source>
</b:Sources>
</file>

<file path=customXml/itemProps1.xml><?xml version="1.0" encoding="utf-8"?>
<ds:datastoreItem xmlns:ds="http://schemas.openxmlformats.org/officeDocument/2006/customXml" ds:itemID="{E9F9D2D7-80B4-4F88-820A-934C79CF6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2018-09-23T07:48:00Z</dcterms:created>
  <dcterms:modified xsi:type="dcterms:W3CDTF">2018-09-23T07:48:00Z</dcterms:modified>
</cp:coreProperties>
</file>